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35BD8" w14:textId="49A6A0F5" w:rsidR="004A12D5" w:rsidRDefault="004A12D5" w:rsidP="00A43770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</w:p>
    <w:p w14:paraId="1879AEBF" w14:textId="77777777" w:rsidR="005C12E2" w:rsidRPr="00FC0806" w:rsidRDefault="005C12E2" w:rsidP="00A43770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3876701" w14:textId="77777777" w:rsidR="004A12D5" w:rsidRPr="00FC0806" w:rsidRDefault="004A12D5" w:rsidP="004A12D5">
      <w:pPr>
        <w:tabs>
          <w:tab w:val="left" w:pos="14656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FC08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ŠALČININKŲ R. </w:t>
      </w:r>
      <w:r w:rsidR="00896D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BUTRIMONIŲ IR </w:t>
      </w:r>
      <w:r w:rsidRPr="00FC08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JANČIŪNŲ UNIVERSALUS</w:t>
      </w:r>
      <w:r w:rsidR="00896D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IS</w:t>
      </w:r>
      <w:r w:rsidRPr="00FC08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DAUGIAFUNKCIS CENTRAS</w:t>
      </w:r>
    </w:p>
    <w:p w14:paraId="1C875CD2" w14:textId="77777777" w:rsidR="004A12D5" w:rsidRPr="00FC0806" w:rsidRDefault="004A12D5" w:rsidP="004A12D5">
      <w:pPr>
        <w:tabs>
          <w:tab w:val="left" w:pos="14656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0806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 įstaigos pavadinimas</w:t>
      </w:r>
    </w:p>
    <w:p w14:paraId="10009465" w14:textId="77777777" w:rsidR="004A12D5" w:rsidRPr="00FC0806" w:rsidRDefault="004A12D5" w:rsidP="004A12D5">
      <w:pPr>
        <w:tabs>
          <w:tab w:val="left" w:pos="14656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149B1B3" w14:textId="77777777" w:rsidR="004A12D5" w:rsidRPr="00FC0806" w:rsidRDefault="004A12D5" w:rsidP="004A12D5">
      <w:pPr>
        <w:tabs>
          <w:tab w:val="left" w:pos="14656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lt-LT"/>
        </w:rPr>
      </w:pPr>
      <w:r w:rsidRPr="00FC080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lt-LT"/>
        </w:rPr>
        <w:t xml:space="preserve">NIJOLIA VOITKEVIČIENĖ </w:t>
      </w:r>
    </w:p>
    <w:p w14:paraId="0332CCB0" w14:textId="77777777" w:rsidR="004A12D5" w:rsidRPr="00FC0806" w:rsidRDefault="004A12D5" w:rsidP="004A12D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0806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 įstaigos vadovo vardas ir pavardė)</w:t>
      </w:r>
    </w:p>
    <w:p w14:paraId="4EE3394E" w14:textId="77777777" w:rsidR="004A12D5" w:rsidRPr="00FC0806" w:rsidRDefault="004A12D5" w:rsidP="004A12D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053C7DA" w14:textId="4F35FC6D" w:rsidR="004A12D5" w:rsidRPr="00A43770" w:rsidRDefault="004A12D5" w:rsidP="00A43770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08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ATASKAITA</w:t>
      </w:r>
    </w:p>
    <w:p w14:paraId="3926C971" w14:textId="7E81B7F0" w:rsidR="004A12D5" w:rsidRPr="00FC0806" w:rsidRDefault="004A12D5" w:rsidP="004A12D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4D9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____</w:t>
      </w:r>
      <w:r w:rsidR="0077329A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2025</w:t>
      </w:r>
      <w:r w:rsidRPr="00F94D9E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m. sausio</w:t>
      </w:r>
      <w:r w:rsidRPr="00FC08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 Nr. ________ </w:t>
      </w:r>
    </w:p>
    <w:p w14:paraId="200AC653" w14:textId="77777777" w:rsidR="004A12D5" w:rsidRPr="00FC0806" w:rsidRDefault="004A12D5" w:rsidP="004A12D5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0806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14:paraId="58672290" w14:textId="77777777" w:rsidR="004A12D5" w:rsidRPr="00FC0806" w:rsidRDefault="004A12D5" w:rsidP="004A12D5">
      <w:pPr>
        <w:tabs>
          <w:tab w:val="left" w:pos="3828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08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_JANČIŪNAI</w:t>
      </w:r>
      <w:r w:rsidRPr="00FC0806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</w:p>
    <w:p w14:paraId="07A5C1F0" w14:textId="77777777" w:rsidR="004A12D5" w:rsidRPr="00FC0806" w:rsidRDefault="004A12D5" w:rsidP="004A12D5">
      <w:pPr>
        <w:tabs>
          <w:tab w:val="left" w:pos="3828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C0806">
        <w:rPr>
          <w:rFonts w:ascii="Times New Roman" w:eastAsia="Times New Roman" w:hAnsi="Times New Roman" w:cs="Times New Roman"/>
          <w:sz w:val="20"/>
          <w:szCs w:val="20"/>
          <w:lang w:eastAsia="lt-LT"/>
        </w:rPr>
        <w:t>(sudarymo vieta)</w:t>
      </w:r>
    </w:p>
    <w:p w14:paraId="7D0DBC92" w14:textId="77777777" w:rsidR="004A12D5" w:rsidRPr="004A12D5" w:rsidRDefault="004A12D5" w:rsidP="00C4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3082993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3B2F9BAF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STRATEGINIO PLANO IR METINIO VEIKLOS PLANO ĮGYVENDINIMAS</w:t>
      </w:r>
    </w:p>
    <w:p w14:paraId="2C7453A7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tbl>
      <w:tblPr>
        <w:tblStyle w:val="Lentelstinklelis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4A12D5" w:rsidRPr="004A12D5" w14:paraId="0A7D31FF" w14:textId="77777777" w:rsidTr="00CB150C">
        <w:tc>
          <w:tcPr>
            <w:tcW w:w="9775" w:type="dxa"/>
          </w:tcPr>
          <w:p w14:paraId="406AF2B2" w14:textId="77777777" w:rsidR="008B2E1B" w:rsidRDefault="0031566E" w:rsidP="005F2094">
            <w:pPr>
              <w:shd w:val="clear" w:color="auto" w:fill="FFFFFF"/>
              <w:spacing w:before="278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>Šalčininkų r. Butrimonių ir Jančiūnų universalusis daugiafunkcis centras (tolia UDC) yra išskirtinė</w:t>
            </w:r>
            <w:r w:rsidR="00C760C1"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savo struktūra</w:t>
            </w:r>
            <w:r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ugdymo įstaiga, teikianti ikimokyklinį, priešmokyklinį, neformalųjį ugdymą, organizuoja suaugusiųjų švietimą, kultūrines ir sportines veiklas.  </w:t>
            </w:r>
          </w:p>
          <w:p w14:paraId="2CFA3FBA" w14:textId="3125D014" w:rsidR="00B01CB4" w:rsidRPr="005F2094" w:rsidRDefault="0077329A" w:rsidP="005F209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B01CB4"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>m. veiklos planas buvo sėkmingai įgyvendinamas per strateginius tikslus: telkti UDC bendruomenę</w:t>
            </w:r>
            <w:r w:rsidR="00C760C1"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 bendras veiklas</w:t>
            </w:r>
            <w:r w:rsidR="00B01CB4"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01CB4" w:rsidRPr="005F2094">
              <w:rPr>
                <w:rFonts w:ascii="Times New Roman" w:eastAsia="Times New Roman" w:hAnsi="Times New Roman" w:cs="Times New Roman"/>
                <w:sz w:val="24"/>
                <w:szCs w:val="24"/>
              </w:rPr>
              <w:t>tenkinti bendruomenės įvairių interesų ir  amžiaus grupių socialinius, edukacinius, kultūrinius, la</w:t>
            </w:r>
            <w:r w:rsidR="00390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isvalaikio bei kitus poreikius. </w:t>
            </w:r>
            <w:r w:rsidR="00C760C1" w:rsidRPr="005F2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1CB4" w:rsidRPr="005F2094">
              <w:rPr>
                <w:rFonts w:ascii="Times New Roman" w:eastAsia="Times New Roman" w:hAnsi="Times New Roman" w:cs="Times New Roman"/>
                <w:sz w:val="24"/>
                <w:szCs w:val="24"/>
              </w:rPr>
              <w:t>Plėsti mokymosi visą gyvenimą galimybes, gerinti gyventojų poreikius atitinkančių paslaugų kokybę: meninė, pramogų ir poilsio, sporto veiklą.</w:t>
            </w:r>
            <w:r w:rsidR="00C760C1" w:rsidRPr="005F2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Siekti fizinės ir dvasinės vaiko ir šeimos gerovės, kurti unikalią UDC kultūrą ir besimokančią kaimo bendruomenę. </w:t>
            </w:r>
            <w:r w:rsidR="00390E64">
              <w:rPr>
                <w:rFonts w:ascii="Times New Roman" w:eastAsia="Calibri" w:hAnsi="Times New Roman" w:cs="Times New Roman"/>
                <w:szCs w:val="24"/>
              </w:rPr>
              <w:t>Organizuojamas l</w:t>
            </w:r>
            <w:r w:rsidR="00390E64" w:rsidRPr="00390E64">
              <w:rPr>
                <w:rFonts w:ascii="Times New Roman" w:eastAsia="Calibri" w:hAnsi="Times New Roman" w:cs="Times New Roman"/>
                <w:szCs w:val="24"/>
              </w:rPr>
              <w:t>aisvalaikio užimtumas ir neformalus švietimas, savišvieta</w:t>
            </w:r>
            <w:r w:rsidR="00390E64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390E6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B01CB4"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>Stengiamasi, kad</w:t>
            </w:r>
            <w:r w:rsidR="00B01CB4" w:rsidRPr="005F209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01CB4" w:rsidRPr="005F2094">
              <w:rPr>
                <w:rFonts w:ascii="Times New Roman" w:eastAsia="Calibri" w:hAnsi="Times New Roman" w:cs="Times New Roman"/>
                <w:sz w:val="24"/>
                <w:szCs w:val="24"/>
              </w:rPr>
              <w:t>ugdymo procesas bei UDC veikla būtų organizuojama taip, kad būtų patrauklu, džiaugsminga, skatintų pažinimo motyvaciją, kūrybiškumą, bendravimą ir bendradarbiavimą.</w:t>
            </w:r>
            <w:r w:rsidR="00390E64" w:rsidRPr="00390E6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176B918C" w14:textId="59553E82" w:rsidR="002D7A86" w:rsidRDefault="00B01CB4" w:rsidP="005F20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Universalus</w:t>
            </w:r>
            <w:r w:rsidR="00C760C1"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is</w:t>
            </w:r>
            <w:r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daugiaf</w:t>
            </w:r>
            <w:r w:rsidR="00C760C1"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unkcis centras pritaikytas</w:t>
            </w:r>
            <w:r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pilnaverčiam ikimokyklinio ir priešmokyklinio amžiaus vaikų ugdymui.</w:t>
            </w:r>
            <w:r w:rsidR="00C760C1"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Ikimokyklinio ir priešmokyklinio ugdymo paslaugas gauna visi pageidaujantys,</w:t>
            </w:r>
            <w:r w:rsidR="008B2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šiose vietovėse gyvenantys, 1-6</w:t>
            </w:r>
            <w:r w:rsidR="00C760C1"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metų amžiaus vaikai. Veikia trys mišrios ikimokyklinio ugdymo grupės. 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>Ugdymo procese taikome inovatyvius, šiuolaikiškus, į vaiką orientuotus ugdymo metodus ir būdus, stipriname vaikų sveikatą, ugdom</w:t>
            </w:r>
            <w:r w:rsidR="006065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 sveikos gyvensenos įgūdžius. Ugd</w:t>
            </w:r>
            <w:r w:rsidR="005F2094">
              <w:rPr>
                <w:rFonts w:ascii="Times New Roman" w:hAnsi="Times New Roman" w:cs="Times New Roman"/>
                <w:sz w:val="24"/>
                <w:szCs w:val="24"/>
              </w:rPr>
              <w:t xml:space="preserve">ymo turinys individualizuojamas. Atsižvelgiama į kiekvieno vaiko unikalumą. 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62" w:rsidRPr="005F2094">
              <w:rPr>
                <w:rFonts w:ascii="Times New Roman" w:hAnsi="Times New Roman" w:cs="Times New Roman"/>
                <w:sz w:val="24"/>
                <w:szCs w:val="24"/>
              </w:rPr>
              <w:t>Sukuriamos ir</w:t>
            </w:r>
            <w:r w:rsidR="00390E64">
              <w:rPr>
                <w:rFonts w:ascii="Times New Roman" w:hAnsi="Times New Roman" w:cs="Times New Roman"/>
                <w:sz w:val="24"/>
                <w:szCs w:val="24"/>
              </w:rPr>
              <w:t xml:space="preserve"> nuolat </w:t>
            </w:r>
            <w:r w:rsidR="00B75062"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 atnaujinamos ugdymo</w:t>
            </w:r>
            <w:r w:rsidR="003508E6">
              <w:rPr>
                <w:rFonts w:ascii="Times New Roman" w:hAnsi="Times New Roman" w:cs="Times New Roman"/>
                <w:sz w:val="24"/>
                <w:szCs w:val="24"/>
              </w:rPr>
              <w:t xml:space="preserve">, sporto </w:t>
            </w:r>
            <w:r w:rsidR="00B75062"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 ir žaidimų erdvės. 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 Ugdytinių tėvai įtraukiami į ugdomosios veiklos organizavimą. </w:t>
            </w:r>
            <w:r w:rsidR="002D7A86" w:rsidRPr="005F2094">
              <w:rPr>
                <w:rFonts w:ascii="Times New Roman" w:hAnsi="Times New Roman" w:cs="Times New Roman"/>
                <w:sz w:val="24"/>
                <w:szCs w:val="24"/>
              </w:rPr>
              <w:t>Sukurta sveika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>, pozityviais bendruom</w:t>
            </w:r>
            <w:r w:rsidR="002D7A86" w:rsidRPr="005F2094">
              <w:rPr>
                <w:rFonts w:ascii="Times New Roman" w:hAnsi="Times New Roman" w:cs="Times New Roman"/>
                <w:sz w:val="24"/>
                <w:szCs w:val="24"/>
              </w:rPr>
              <w:t>enės narių santykiais grindžiama aplinka</w:t>
            </w:r>
            <w:r w:rsidR="00C760C1"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 bei sudarytos sąlyg</w:t>
            </w:r>
            <w:r w:rsidR="00AF3AD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760C1" w:rsidRPr="005F2094">
              <w:rPr>
                <w:rFonts w:ascii="Times New Roman" w:hAnsi="Times New Roman" w:cs="Times New Roman"/>
                <w:sz w:val="24"/>
                <w:szCs w:val="24"/>
              </w:rPr>
              <w:t>s visu</w:t>
            </w:r>
            <w:r w:rsidR="00C436B9" w:rsidRPr="005F209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760C1" w:rsidRPr="005F209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C436B9" w:rsidRPr="005F2094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5F2094">
              <w:rPr>
                <w:rFonts w:ascii="Times New Roman" w:hAnsi="Times New Roman" w:cs="Times New Roman"/>
                <w:sz w:val="24"/>
                <w:szCs w:val="24"/>
              </w:rPr>
              <w:t>am sveikatos ugdymui</w:t>
            </w:r>
            <w:r w:rsidR="002D7A86" w:rsidRPr="005F2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14BB6C92" w14:textId="3EF6B9C4" w:rsidR="005F2094" w:rsidRPr="005F2094" w:rsidRDefault="005F2094" w:rsidP="005F20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</w:t>
            </w:r>
            <w:r w:rsidR="007732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2025</w:t>
            </w:r>
            <w:r w:rsidRPr="005F20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 w:rsidR="001B3648">
              <w:rPr>
                <w:rFonts w:ascii="Times New Roman" w:eastAsia="Times New Roman" w:hAnsi="Times New Roman" w:cs="Times New Roman"/>
                <w:sz w:val="24"/>
              </w:rPr>
              <w:t xml:space="preserve">direktorė ir ikimokyklinio ugdymo mokytojai, ieškodami </w:t>
            </w:r>
            <w:proofErr w:type="spellStart"/>
            <w:r w:rsidR="001B3648">
              <w:rPr>
                <w:rFonts w:ascii="Times New Roman" w:eastAsia="Times New Roman" w:hAnsi="Times New Roman" w:cs="Times New Roman"/>
                <w:sz w:val="24"/>
              </w:rPr>
              <w:t>inovatyvių</w:t>
            </w:r>
            <w:proofErr w:type="spellEnd"/>
            <w:r w:rsidR="001B3648">
              <w:rPr>
                <w:rFonts w:ascii="Times New Roman" w:eastAsia="Times New Roman" w:hAnsi="Times New Roman" w:cs="Times New Roman"/>
                <w:sz w:val="24"/>
              </w:rPr>
              <w:t xml:space="preserve"> veiklų emocinei aplinkai ir vaikų ugdymosi pažangai užtikrinti, dalyvavo įvairiuose seminaruose bei mokymuose.  Patirtys panaudojamos planuojant kasdienines veiklas, individualizuojant užduotis.</w:t>
            </w:r>
            <w:r w:rsidR="001B36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1B364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1B3648" w:rsidRPr="005F20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isi pedagogai tobulino k</w:t>
            </w:r>
            <w:r w:rsidR="007732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valifikaciją</w:t>
            </w:r>
            <w:r w:rsidR="008B23D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ikimokyklinio ugdymo programų atnaujinimo, spec. pedagogikos ir spec. psichologijos, įtraukiojo ugdymo, lietuvių kalbos ir kt. srityse. </w:t>
            </w:r>
          </w:p>
          <w:p w14:paraId="7540E62B" w14:textId="63D628A0" w:rsidR="004A12D5" w:rsidRDefault="002D7A86" w:rsidP="005F20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UDC pritaikytas</w:t>
            </w:r>
            <w:r w:rsidR="00B01CB4"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kaimo bendruomenės sporto-sveikatingumo (treniruoklių salė), savišvietos (biblioteka, kompiuterinė klasė), kultūriniams ( puiki modernizuota aktų salė) poreikiams tenkinti. </w:t>
            </w:r>
            <w:r w:rsidR="00B01CB4" w:rsidRP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Vyksta kultūriniai, sporto renginiai. Rengiami mokymai bei užsiėmimai (pagal poreikius) įvairaus amžiaus žmonėms. </w:t>
            </w:r>
          </w:p>
          <w:p w14:paraId="26C3C4CF" w14:textId="0D2DFF3A" w:rsidR="0087291B" w:rsidRPr="0087291B" w:rsidRDefault="0077329A" w:rsidP="007732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2025</w:t>
            </w:r>
            <w:r w:rsidR="0087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m. UDC dalyvavo įvairiuo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se konkursuose bei projektuose, buvo organizuotos įvairios dirbtuvės bei edukacijos. </w:t>
            </w:r>
          </w:p>
          <w:p w14:paraId="55CAE440" w14:textId="7236E4DC" w:rsidR="005F2094" w:rsidRDefault="0087291B" w:rsidP="005F20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</w:t>
            </w:r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Glaudžiai bendradarbiaujama su </w:t>
            </w:r>
            <w:proofErr w:type="spellStart"/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Jančiūnų</w:t>
            </w:r>
            <w:proofErr w:type="spellEnd"/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laisvalaikio sale, Dailidžių bendruomenės centru,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Butrimonių bendruomenės centru,</w:t>
            </w:r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Jančiūnų</w:t>
            </w:r>
            <w:proofErr w:type="spellEnd"/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biblioteka</w:t>
            </w:r>
            <w:r w:rsidR="007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Butrimonių biblioteka, </w:t>
            </w:r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Butrimonių </w:t>
            </w:r>
            <w:r w:rsidR="00AF3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="00AF3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Krepštul</w:t>
            </w:r>
            <w:proofErr w:type="spellEnd"/>
            <w:r w:rsidR="00AF3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gimnazija</w:t>
            </w:r>
            <w:r w:rsidR="007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Dieveniškių A. Mickevičiaus gimnazija bei V. </w:t>
            </w:r>
            <w:proofErr w:type="spellStart"/>
            <w:r w:rsidR="007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Kozakevičiaus</w:t>
            </w:r>
            <w:proofErr w:type="spellEnd"/>
            <w:r w:rsidR="007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laisvalaikio ir sporto centru. </w:t>
            </w:r>
            <w:r w:rsidR="005F2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Organizuojami bendri kultūriniai, sporto </w:t>
            </w:r>
            <w:r w:rsidR="00350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renginiai, kalendorinių švenčių minėjimas, ugdomoji veikla. </w:t>
            </w:r>
            <w:r w:rsidR="008B2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Didelis dėmesys skirtas sveikos gyvensenos įgūdžių stiprinimui - realizuojant sveikatos projektą buvo vykdomos įvairios veiklos: „Kas karaliauja lėkštėje?‘, „Žalia šviesa gyvenimui“, „Vitaminai ir sportas-tai širdies sveikata“, „Sveikuoliškas pyragas“ ir kt. </w:t>
            </w:r>
          </w:p>
          <w:p w14:paraId="094DD8A7" w14:textId="0A750000" w:rsidR="004A12D5" w:rsidRPr="001B3648" w:rsidRDefault="001B3648" w:rsidP="001B36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UDC yra atviras kiekvienam bendruomenės nariui, sudarantis galimybes draugiškoje aplinkoje puoselėti individualius gebėjimus, kūrybiškumą, tolerantiškumą, sėkmingą integravimąsi į visuomenės gyvenimą. </w:t>
            </w:r>
          </w:p>
        </w:tc>
      </w:tr>
    </w:tbl>
    <w:p w14:paraId="7FF3C75E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6346925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63B27DFE" w14:textId="34976F18" w:rsidR="004A12D5" w:rsidRPr="00C436B9" w:rsidRDefault="00E45DDB" w:rsidP="00C4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LŪKESČIAI</w:t>
      </w:r>
    </w:p>
    <w:p w14:paraId="51985309" w14:textId="77777777" w:rsidR="004A12D5" w:rsidRPr="004A12D5" w:rsidRDefault="004A12D5" w:rsidP="004A12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Pagrindiniai praėjusių metų veiklos rezultatai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2693"/>
        <w:gridCol w:w="2410"/>
      </w:tblGrid>
      <w:tr w:rsidR="004A12D5" w:rsidRPr="004A12D5" w14:paraId="56B9FB69" w14:textId="77777777" w:rsidTr="008B23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7156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Metų užduotys</w:t>
            </w: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A12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CDC2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32F7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A12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FD02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77329A" w:rsidRPr="004A12D5" w14:paraId="733B2A97" w14:textId="77777777" w:rsidTr="008B23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223" w14:textId="669A735F" w:rsidR="0077329A" w:rsidRPr="00E45DDB" w:rsidRDefault="0077329A" w:rsidP="007732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Gerinti ikimokyklinio ugdymo paslaugų kokybę, skatinat ugdytinių ugdymosi pažangą ir pasiekimus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E22" w14:textId="73973F6F" w:rsidR="0077329A" w:rsidRPr="004A12D5" w:rsidRDefault="0077329A" w:rsidP="0077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Parengta ir patvirtinta ikimokyklinio ugdymo programa pagal nacionalinės IU programos gaires.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2A6" w14:textId="74226322" w:rsidR="0077329A" w:rsidRDefault="0077329A" w:rsidP="0077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</w:t>
            </w:r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kytojai dalyvavo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mokymuose dėl ikimokyklinio ugdymo programos rengimo. </w:t>
            </w:r>
          </w:p>
          <w:p w14:paraId="1E2B73DC" w14:textId="1E15F559" w:rsidR="0077329A" w:rsidRPr="004A12D5" w:rsidRDefault="0077329A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Susitarta dėl esminių atnaujinto IU turinio nuostatų. </w:t>
            </w:r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2025-07-01d.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arengta ir patvirtinta ikimokyklinio ugdymo programa.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595" w14:textId="77777777" w:rsidR="008B23D4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Užduotis įvykdyta per nustatytus terminus. </w:t>
            </w:r>
          </w:p>
          <w:p w14:paraId="3750FEC9" w14:textId="0ED131FF" w:rsidR="0077329A" w:rsidRPr="008B23D4" w:rsidRDefault="008B23D4" w:rsidP="0077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Visos ikimokyklinio ugdymo mokytojos ir direktorė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(vasario-kovo mėn.) </w:t>
            </w: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būtinuose </w:t>
            </w: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40ak. val. mokymuose dėl ikimokyklinio ugdymo programos </w:t>
            </w:r>
            <w:r w:rsidR="00C678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atnaujinimo ir </w:t>
            </w: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rengimo. </w:t>
            </w:r>
          </w:p>
          <w:p w14:paraId="30DD80FF" w14:textId="77777777" w:rsidR="008B23D4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Parengta ir patvirtinta  mero potvarkiu 2025-06-17 Nr. MPV- (2.1 E)-457 ikimokyklinio ugdymo programa.</w:t>
            </w:r>
          </w:p>
          <w:p w14:paraId="54FC6F00" w14:textId="2E9B22EC" w:rsidR="00C678B7" w:rsidRPr="008B23D4" w:rsidRDefault="00C678B7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2025-09-01d. programa įgyvendinama.</w:t>
            </w:r>
          </w:p>
        </w:tc>
      </w:tr>
      <w:tr w:rsidR="008B23D4" w:rsidRPr="004A12D5" w14:paraId="0D915A3E" w14:textId="77777777" w:rsidTr="008B23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691" w14:textId="74DC4A0F" w:rsidR="008B23D4" w:rsidRPr="008B23D4" w:rsidRDefault="008B23D4" w:rsidP="008B23D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Ugdyti vaikų pilietines ir dvasines vertybes stiprinant gimtosios ir </w:t>
            </w: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valstybinės kalbos ugdymą.</w:t>
            </w:r>
          </w:p>
          <w:p w14:paraId="3A8E13F7" w14:textId="21F87FFD" w:rsidR="008B23D4" w:rsidRPr="00C627F3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ADB7" w14:textId="03D024E5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Kurti ir užtikrinti ugdymosi aplinką, skatinančią vaikų pilietinių ir dvasinių vertybių puoselėjimą bei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vaikų kalbos ugdymą.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4EF" w14:textId="1A508B1B" w:rsidR="008B23D4" w:rsidRPr="0029094C" w:rsidRDefault="008B23D4" w:rsidP="008B23D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Inicijuotas ir įgyvendintas  projektas ir veiklos, užtikrinančios ugdymosi aplinką, skatinančią vaikų pilietinių ir dvasinių vertybių puoselėjimą bei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vaiko gimtosios ir valstybinės kalbos ugdymą.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747B" w14:textId="4F4B96CF" w:rsidR="008B23D4" w:rsidRPr="00E53748" w:rsidRDefault="00C678B7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Įnicijuotas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į</w:t>
            </w:r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gyvendinta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projektas „</w:t>
            </w:r>
            <w:proofErr w:type="spellStart"/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Bon</w:t>
            </w:r>
            <w:proofErr w:type="spellEnd"/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przedszkolaka</w:t>
            </w:r>
            <w:proofErr w:type="spellEnd"/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“. Papildyta knygų bibliotekėlė.  Nuolat vykdomos veiklos, </w:t>
            </w:r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skatinančios </w:t>
            </w:r>
            <w:r w:rsidR="008B23D4">
              <w:rPr>
                <w:rFonts w:ascii="Times New Roman" w:hAnsi="Times New Roman" w:cs="Times New Roman"/>
                <w:szCs w:val="24"/>
              </w:rPr>
              <w:t xml:space="preserve">vaikų pilietinių ir dvasinių vertybių puoselėjimą bei vaiko gimtosios ir valstybinės kalbos ugdymą: valstybės simbolių dygsniavimas, medinių šaukštų raštų nagrinėjimas, muzikos diena-lietuviškai, valstybinės atributikos gamyba ir parodos.  Vyko gražus renginys Vasario 16-osios proga. Vaikai dalyvavo </w:t>
            </w:r>
            <w:proofErr w:type="spellStart"/>
            <w:r w:rsidR="008B23D4">
              <w:rPr>
                <w:rFonts w:ascii="Times New Roman" w:hAnsi="Times New Roman" w:cs="Times New Roman"/>
                <w:szCs w:val="24"/>
              </w:rPr>
              <w:t>l.d</w:t>
            </w:r>
            <w:proofErr w:type="spellEnd"/>
            <w:r w:rsidR="008B23D4">
              <w:rPr>
                <w:rFonts w:ascii="Times New Roman" w:hAnsi="Times New Roman" w:cs="Times New Roman"/>
                <w:szCs w:val="24"/>
              </w:rPr>
              <w:t>. „Pasaka“ organizuotame konkurse „ Iš mažos širdelės skamba gražūs žodeliai gimtinei“  bei rajono  ikimokyklinukų „Pavasario šventėje“</w:t>
            </w:r>
          </w:p>
        </w:tc>
      </w:tr>
      <w:tr w:rsidR="008B23D4" w:rsidRPr="004A12D5" w14:paraId="200A9EC2" w14:textId="77777777" w:rsidTr="008B23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1E9" w14:textId="6813A8CF" w:rsidR="008B23D4" w:rsidRPr="008B23D4" w:rsidRDefault="008B23D4" w:rsidP="008B23D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 </w:t>
            </w:r>
            <w:r w:rsidRP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Plėtoti bendravimą ir bendradarbiavimą su socialiniais partneriais.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658" w14:textId="77777777" w:rsidR="008B23D4" w:rsidRPr="004613E0" w:rsidRDefault="008B23D4" w:rsidP="008B2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Stiprinamas bendradarbiavimas su esamais socialiniais partneriais, Pasirašomos bendradarbiavimo sutartys su naujais partneriais. </w:t>
            </w:r>
          </w:p>
          <w:p w14:paraId="4C8298BE" w14:textId="6537EA47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D2B" w14:textId="41EA621D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Vykdomos bendros veiklos, renginiai, edukacinės išvykos. Sudaryta bent viena sutartis su naujais partneriais. Veikiant kartu, UDC bendruomenei atsiranda galimybių plėtoti ir stiprinti veiklas bei paslaugų kokybę.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4EA" w14:textId="04AEA0D5" w:rsidR="008B23D4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Pasirašyta bendradarbiavimo sutartis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Šalčininkėlių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Kozakevičiaus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laisvalaikio ir sporto centru. Vyko bendros edukacijos ir renginiai: velykinės molio dirbtuvės ikimokyklinio ugdymo grupių vaikams. Vaikų vasaros stovyklos  dalyviai vyko į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Kozakevičiaus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laisvalaikio ir sporto centrą, kur irgi dalyvavo dirbtuvėse, renginiuose bei centro veiklose. </w:t>
            </w:r>
            <w:r w:rsidR="00C678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Vadovė dalyvavo visose išvykose bei stovyklų veiklose. </w:t>
            </w:r>
          </w:p>
          <w:p w14:paraId="743F3B1F" w14:textId="77777777" w:rsidR="008B23D4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Nuolat inicijuojamos ir vykdomos bendros veiklos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Jančiūnų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laisvalaikio sale.  </w:t>
            </w:r>
          </w:p>
          <w:p w14:paraId="58B482CC" w14:textId="70F1BB62" w:rsidR="00C678B7" w:rsidRPr="004A12D5" w:rsidRDefault="00C678B7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Nuolat palaikomas ryšys su vietos bendruomenės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įvairaus amžiaus nariais. Vykdomas dominančių veiklų monitoringas. </w:t>
            </w:r>
          </w:p>
        </w:tc>
      </w:tr>
      <w:tr w:rsidR="008B23D4" w:rsidRPr="004A12D5" w14:paraId="3DBDC0A7" w14:textId="77777777" w:rsidTr="008B23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95D" w14:textId="4E57AF99" w:rsidR="008B23D4" w:rsidRPr="00E45DDB" w:rsidRDefault="008B23D4" w:rsidP="008B23D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Stiprinti kultūrinį ugdymą siekiant pagarbos savo kraštui, aplinkai.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A2B" w14:textId="6C214C58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Bendradarbiaujant su partneriais, menininkais ir kitomis įstaigomis, organizuoti edukacinius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kultūros renginius bei išvykas susijusias su rajono bei krašto tradicijomis, kultūra.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DE2" w14:textId="547ACA12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Organizuoti renginiai, paskaitos, apie rajono ir Vilniaus krašto paveldą bei tradicijas. Vykdomos bent dvi edukacinės veiklos UDC bendruomenei.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E98" w14:textId="6E033719" w:rsidR="008B23D4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Vykdant veiklos plano įgyvendinimo priežiūrą, siekiant d</w:t>
            </w:r>
            <w:r w:rsidRPr="00C627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idinti neformaliojo švietimo įvairovę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plečiant paslaugų pasiūlą buvo sukurtos ir realizuotos  dirbtuvės: verbų rišimas, velykinės margučių dirbtuvės tėvams ir vaikams, Joninių tradicijos ir papročiai- Joninių vainikų pynimas.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dirbtuvės. Vėlinių dekoracijų, </w:t>
            </w:r>
          </w:p>
          <w:p w14:paraId="2C900D4A" w14:textId="04BC1D29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advento vainikų ir dekoracijų dirbtuvės .Edukacinė išvyką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Paulavos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respubliką bei „Levandų uostą“. </w:t>
            </w:r>
          </w:p>
          <w:p w14:paraId="2648464D" w14:textId="6B72AC5C" w:rsidR="008B23D4" w:rsidRPr="004A12D5" w:rsidRDefault="008B23D4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555A231" w14:textId="77777777" w:rsidR="00C436B9" w:rsidRDefault="00C436B9" w:rsidP="004A12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3BE415" w14:textId="77777777" w:rsidR="004A12D5" w:rsidRPr="004A12D5" w:rsidRDefault="004A12D5" w:rsidP="004A12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4A12D5" w:rsidRPr="004A12D5" w14:paraId="10382ABF" w14:textId="77777777" w:rsidTr="00CB150C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A889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5E5F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Priežastys, rizikos </w:t>
            </w:r>
          </w:p>
        </w:tc>
      </w:tr>
      <w:tr w:rsidR="004A12D5" w:rsidRPr="004A12D5" w14:paraId="058D19B6" w14:textId="77777777" w:rsidTr="00CB150C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98C2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D3C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090FA8BE" w14:textId="77777777" w:rsidTr="00CB150C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1677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150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780288E6" w14:textId="77777777" w:rsidTr="00CB150C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29DC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B68A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387C3288" w14:textId="77777777" w:rsidTr="00CB150C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C54F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4F4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331B005F" w14:textId="77777777" w:rsidTr="00CB150C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6699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B13B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DEA117B" w14:textId="77777777" w:rsidR="004A12D5" w:rsidRPr="004A12D5" w:rsidRDefault="004A12D5" w:rsidP="004A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7AD74C7" w14:textId="77777777" w:rsidR="004A12D5" w:rsidRPr="004A12D5" w:rsidRDefault="004A12D5" w:rsidP="004A12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Veiklos, kurios nebuvo planuotos ir nustatytos, bet įvykdytos</w:t>
      </w:r>
    </w:p>
    <w:p w14:paraId="2465A8A6" w14:textId="77777777" w:rsidR="004A12D5" w:rsidRPr="004A12D5" w:rsidRDefault="004A12D5" w:rsidP="004A12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4A12D5" w:rsidRPr="004A12D5" w14:paraId="70B1C18E" w14:textId="77777777" w:rsidTr="00CB150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9E2D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532" w14:textId="77777777" w:rsidR="004A12D5" w:rsidRPr="00AB691B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69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Poveikis švietimo įstaigos veiklai</w:t>
            </w:r>
          </w:p>
        </w:tc>
      </w:tr>
      <w:tr w:rsidR="004A12D5" w:rsidRPr="004A12D5" w14:paraId="2911261C" w14:textId="77777777" w:rsidTr="00C7399B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CBC" w14:textId="77777777" w:rsidR="006336D9" w:rsidRPr="00BD375B" w:rsidRDefault="00C7399B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3.1. </w:t>
            </w:r>
            <w:r w:rsidR="006336D9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Vaikų vasaros poilsio projektas </w:t>
            </w:r>
          </w:p>
          <w:p w14:paraId="3F9BB4B8" w14:textId="334C06BF" w:rsidR="004A12D5" w:rsidRPr="004A12D5" w:rsidRDefault="00FF0E5A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 </w:t>
            </w:r>
            <w:r w:rsidR="007C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 w:eastAsia="lt-LT"/>
              </w:rPr>
              <w:t xml:space="preserve"> </w:t>
            </w:r>
            <w:r w:rsidR="008B23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 w:eastAsia="lt-LT"/>
              </w:rPr>
              <w:t>„Vasaros takais</w:t>
            </w:r>
            <w:r w:rsidR="006336D9" w:rsidRPr="00BD375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A63" w14:textId="77777777" w:rsidR="00014CA8" w:rsidRPr="00AB691B" w:rsidRDefault="00014CA8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69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336D9" w:rsidRPr="00AB69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vasaros poilsio ir laisvalaikio užimtumas ir organizavimas.</w:t>
            </w:r>
          </w:p>
        </w:tc>
      </w:tr>
      <w:tr w:rsidR="004A12D5" w:rsidRPr="004A12D5" w14:paraId="7A71B6DF" w14:textId="77777777" w:rsidTr="00CB150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DA77" w14:textId="77777777" w:rsidR="00DB2F6C" w:rsidRPr="00BD375B" w:rsidRDefault="004A12D5" w:rsidP="00D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</w:t>
            </w:r>
            <w:r w:rsidR="00014CA8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U</w:t>
            </w:r>
            <w:r w:rsidR="00DB2F6C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žsiėmimai</w:t>
            </w:r>
            <w:r w:rsidR="00014CA8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B2F6C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sveikatos biuro specialistu. </w:t>
            </w:r>
          </w:p>
          <w:p w14:paraId="399CB5FD" w14:textId="77777777" w:rsidR="004A12D5" w:rsidRPr="00BD375B" w:rsidRDefault="004A12D5" w:rsidP="00D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B93" w14:textId="77777777" w:rsidR="00DB2F6C" w:rsidRPr="00BD375B" w:rsidRDefault="00DB2F6C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ir sveikos gyvensenos įgūdžių propagavimas.</w:t>
            </w:r>
          </w:p>
        </w:tc>
      </w:tr>
      <w:tr w:rsidR="004A12D5" w:rsidRPr="004A12D5" w14:paraId="41A08531" w14:textId="77777777" w:rsidTr="00CB150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8C5C" w14:textId="77777777" w:rsidR="006336D9" w:rsidRPr="00BD375B" w:rsidRDefault="004A12D5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</w:t>
            </w:r>
            <w:r w:rsidR="00C7399B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="006336D9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Sveikatos  projektas </w:t>
            </w:r>
          </w:p>
          <w:p w14:paraId="3FF28F4C" w14:textId="146B1909" w:rsidR="006336D9" w:rsidRPr="00BD375B" w:rsidRDefault="008B23D4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„Kur gyvena vitaminai?</w:t>
            </w:r>
            <w:r w:rsidR="006336D9"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57702369" w14:textId="77777777" w:rsidR="004A12D5" w:rsidRPr="00BD375B" w:rsidRDefault="004A12D5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3F5" w14:textId="6E5CF202" w:rsidR="004A12D5" w:rsidRPr="00BD375B" w:rsidRDefault="006336D9" w:rsidP="00DB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vaikams ir tėveliams skirtas fizinei</w:t>
            </w:r>
            <w:r w:rsidR="008B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emocinei</w:t>
            </w:r>
            <w:r w:rsidRPr="00BD37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sveikatai stiprinti.  </w:t>
            </w:r>
          </w:p>
        </w:tc>
      </w:tr>
      <w:tr w:rsidR="004A12D5" w:rsidRPr="004A12D5" w14:paraId="44F01B38" w14:textId="77777777" w:rsidTr="00CB150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8291" w14:textId="62BA072F" w:rsidR="004A12D5" w:rsidRPr="00BD375B" w:rsidRDefault="00253FFE" w:rsidP="0077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 </w:t>
            </w:r>
            <w:r w:rsidR="00216E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89B" w14:textId="7ACA2D48" w:rsidR="004A12D5" w:rsidRPr="00BD375B" w:rsidRDefault="004A12D5" w:rsidP="0086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0C05D3F0" w14:textId="77777777" w:rsidTr="00CB150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13ED" w14:textId="77777777" w:rsidR="004A12D5" w:rsidRPr="004A12D5" w:rsidRDefault="004A12D5" w:rsidP="00015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3.5</w:t>
            </w:r>
            <w:r w:rsidR="0086400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A1C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6A067C4" w14:textId="77777777" w:rsidR="004A12D5" w:rsidRPr="004A12D5" w:rsidRDefault="004A12D5" w:rsidP="004A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2B9B247" w14:textId="77777777" w:rsidR="004A12D5" w:rsidRPr="004A12D5" w:rsidRDefault="004A12D5" w:rsidP="004A12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580"/>
        <w:gridCol w:w="2410"/>
      </w:tblGrid>
      <w:tr w:rsidR="004A12D5" w:rsidRPr="004A12D5" w14:paraId="1E108F7D" w14:textId="77777777" w:rsidTr="00E33A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331A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FBC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8E56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A12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80C9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E33AA7" w:rsidRPr="004A12D5" w14:paraId="23CEC050" w14:textId="77777777" w:rsidTr="006336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A89" w14:textId="77777777" w:rsidR="00E33AA7" w:rsidRPr="004A12D5" w:rsidRDefault="006336D9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897" w14:textId="77777777" w:rsidR="00E33AA7" w:rsidRPr="004A12D5" w:rsidRDefault="00E33AA7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536" w14:textId="77777777" w:rsidR="00E33AA7" w:rsidRPr="004A12D5" w:rsidRDefault="00E33AA7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6F9D" w14:textId="77777777" w:rsidR="00E33AA7" w:rsidRPr="004A12D5" w:rsidRDefault="00E33AA7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3AA7" w:rsidRPr="004A12D5" w14:paraId="64605DEC" w14:textId="77777777" w:rsidTr="006336D9">
        <w:trPr>
          <w:trHeight w:val="3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494" w14:textId="77777777" w:rsidR="00E33AA7" w:rsidRPr="004A12D5" w:rsidRDefault="006336D9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19A" w14:textId="77777777" w:rsidR="00E33AA7" w:rsidRPr="004A12D5" w:rsidRDefault="00E33AA7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0A2" w14:textId="77777777" w:rsidR="00E33AA7" w:rsidRPr="0029094C" w:rsidRDefault="00E33AA7" w:rsidP="00E33A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FD4" w14:textId="77777777" w:rsidR="00E33AA7" w:rsidRPr="004A12D5" w:rsidRDefault="00E33AA7" w:rsidP="00E3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02A96" w:rsidRPr="004A12D5" w14:paraId="61E06B61" w14:textId="77777777" w:rsidTr="006336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2A1" w14:textId="77777777" w:rsidR="00602A96" w:rsidRPr="004A12D5" w:rsidRDefault="006336D9" w:rsidP="0060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9E7" w14:textId="77777777" w:rsidR="00602A96" w:rsidRPr="004A12D5" w:rsidRDefault="00602A96" w:rsidP="0060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6F1" w14:textId="77777777" w:rsidR="00602A96" w:rsidRPr="004A12D5" w:rsidRDefault="00602A96" w:rsidP="00602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77D" w14:textId="77777777" w:rsidR="00602A96" w:rsidRPr="004A12D5" w:rsidRDefault="00602A96" w:rsidP="00602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336D9" w:rsidRPr="004A12D5" w14:paraId="761BE355" w14:textId="77777777" w:rsidTr="006336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4153" w14:textId="77777777" w:rsidR="006336D9" w:rsidRPr="004A12D5" w:rsidRDefault="006336D9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C3B" w14:textId="77777777" w:rsidR="006336D9" w:rsidRPr="004A12D5" w:rsidRDefault="006336D9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FAC" w14:textId="77777777" w:rsidR="006336D9" w:rsidRPr="004A12D5" w:rsidRDefault="006336D9" w:rsidP="0063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3F6" w14:textId="77777777" w:rsidR="006336D9" w:rsidRPr="004A12D5" w:rsidRDefault="006336D9" w:rsidP="0063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7E3A3B80" w14:textId="77777777" w:rsidTr="00E33A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3475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AA7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03D0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92C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B099AA2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A7DF983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0"/>
        </w:rPr>
        <w:t>III SKYRIUS</w:t>
      </w:r>
    </w:p>
    <w:p w14:paraId="2DDA0D6D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0"/>
        </w:rPr>
        <w:t>GEBĖJIMŲ ATLIKTI PAREIGYBĖS APRAŠYME NUSTATYTAS FUNKCIJAS VERTINIMAS</w:t>
      </w:r>
    </w:p>
    <w:p w14:paraId="2141EB96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F79CED" w14:textId="77777777" w:rsidR="004A12D5" w:rsidRPr="004A12D5" w:rsidRDefault="004A12D5" w:rsidP="004A12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0"/>
        </w:rPr>
        <w:t>5. Gebėjimų atlikti pareigybės aprašyme nustatytas funkcijas vertinimas</w:t>
      </w:r>
    </w:p>
    <w:p w14:paraId="4E4C1C38" w14:textId="77777777" w:rsidR="004A12D5" w:rsidRPr="004A12D5" w:rsidRDefault="004A12D5" w:rsidP="004A12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4A12D5" w:rsidRPr="004A12D5" w14:paraId="2B439F7D" w14:textId="77777777" w:rsidTr="00CB150C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E61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5781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Pažymimas atitinkamas langelis:</w:t>
            </w:r>
          </w:p>
          <w:p w14:paraId="493FC8A7" w14:textId="62BAE6D4" w:rsidR="004A12D5" w:rsidRPr="004A12D5" w:rsidRDefault="009645E1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 – silpnai</w:t>
            </w:r>
            <w:r w:rsidR="004A12D5" w:rsidRPr="004A12D5">
              <w:rPr>
                <w:rFonts w:ascii="Times New Roman" w:eastAsia="Times New Roman" w:hAnsi="Times New Roman" w:cs="Times New Roman"/>
              </w:rPr>
              <w:t>;</w:t>
            </w:r>
          </w:p>
          <w:p w14:paraId="2F0191E0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2 – patenkinamai;</w:t>
            </w:r>
          </w:p>
          <w:p w14:paraId="6A4604BB" w14:textId="108A3F55" w:rsidR="004A12D5" w:rsidRPr="004A12D5" w:rsidRDefault="009645E1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 – efektyviai</w:t>
            </w:r>
            <w:r w:rsidR="004A12D5" w:rsidRPr="004A12D5">
              <w:rPr>
                <w:rFonts w:ascii="Times New Roman" w:eastAsia="Times New Roman" w:hAnsi="Times New Roman" w:cs="Times New Roman"/>
              </w:rPr>
              <w:t>;</w:t>
            </w:r>
          </w:p>
          <w:p w14:paraId="1B306948" w14:textId="26E6ECB0" w:rsidR="004A12D5" w:rsidRPr="004A12D5" w:rsidRDefault="009645E1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– puikiai</w:t>
            </w:r>
          </w:p>
        </w:tc>
      </w:tr>
      <w:tr w:rsidR="004A12D5" w:rsidRPr="004A12D5" w14:paraId="1E8ED040" w14:textId="77777777" w:rsidTr="00CB150C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37F4" w14:textId="77777777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5.1. Informacijos ir situacijos valdymas atliekant funkcijas</w:t>
            </w:r>
            <w:r w:rsidRPr="004A12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78AA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4A12D5" w:rsidRPr="004A12D5" w14:paraId="3E540394" w14:textId="77777777" w:rsidTr="00CB150C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ED75" w14:textId="77777777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5.2. Išteklių (žmogiškųjų, laiko ir materialinių) paskirstymas</w:t>
            </w:r>
            <w:r w:rsidRPr="004A12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82E9" w14:textId="77777777" w:rsidR="004A12D5" w:rsidRPr="004A12D5" w:rsidRDefault="004A12D5" w:rsidP="004A12D5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4A12D5" w:rsidRPr="004A12D5" w14:paraId="1D1B61D0" w14:textId="77777777" w:rsidTr="00CB150C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23ED" w14:textId="77777777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5.3. Lyderystės ir vadovavimo efektyvumas</w:t>
            </w:r>
            <w:r w:rsidRPr="004A12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08CC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4A12D5" w:rsidRPr="004A12D5" w14:paraId="38BAACDC" w14:textId="77777777" w:rsidTr="00CB150C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2B06" w14:textId="77777777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5.4. Ž</w:t>
            </w:r>
            <w:r w:rsidRPr="004A12D5">
              <w:rPr>
                <w:rFonts w:ascii="Times New Roman" w:eastAsia="Times New Roman" w:hAnsi="Times New Roman" w:cs="Times New Roman"/>
                <w:color w:val="000000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6370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4A12D5" w:rsidRPr="004A12D5" w14:paraId="5937F171" w14:textId="77777777" w:rsidTr="00CB150C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406C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5A87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12D5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</w:tbl>
    <w:p w14:paraId="52365464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9506017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6B830B13" w14:textId="77777777" w:rsidR="004A12D5" w:rsidRPr="00C436B9" w:rsidRDefault="004A12D5" w:rsidP="00C4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PASIEKTŲ REZULTATŲ VYKDANT UŽDUOTIS ĮSIVERTINIMAS IR KOMPETENCIJŲ TOBULINIMAS</w:t>
      </w:r>
    </w:p>
    <w:p w14:paraId="1D4CC500" w14:textId="77777777" w:rsidR="004A12D5" w:rsidRPr="004A12D5" w:rsidRDefault="004A12D5" w:rsidP="004A12D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4A12D5" w:rsidRPr="004A12D5" w14:paraId="0ABFA86D" w14:textId="77777777" w:rsidTr="00CB150C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5676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AEF3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Pažymimas atitinkamas langelis</w:t>
            </w:r>
          </w:p>
        </w:tc>
      </w:tr>
      <w:tr w:rsidR="004A12D5" w:rsidRPr="004A12D5" w14:paraId="168C1564" w14:textId="77777777" w:rsidTr="00CB150C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12B8" w14:textId="590966F2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6.1. Visos užduotys įvykdytos</w:t>
            </w:r>
            <w:r w:rsidR="00E45DDB">
              <w:rPr>
                <w:rFonts w:ascii="Times New Roman" w:eastAsia="Times New Roman" w:hAnsi="Times New Roman" w:cs="Times New Roman"/>
                <w:lang w:eastAsia="lt-LT"/>
              </w:rPr>
              <w:t xml:space="preserve">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4BC" w14:textId="1D18F795" w:rsidR="004A12D5" w:rsidRPr="004A12D5" w:rsidRDefault="00E45DDB" w:rsidP="00E45DDB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Viršijantis lūkesčius</w:t>
            </w:r>
            <w:r w:rsidR="004A12D5" w:rsidRPr="004A12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A12D5" w:rsidRPr="004A12D5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  <w:tr w:rsidR="004A12D5" w:rsidRPr="004A12D5" w14:paraId="0DD2778A" w14:textId="77777777" w:rsidTr="00CB150C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4D6F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6653" w14:textId="18087310" w:rsidR="004A12D5" w:rsidRPr="004A12D5" w:rsidRDefault="00E45DDB" w:rsidP="00E45DDB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Atitinkantis lūkesčius</w:t>
            </w:r>
            <w:r w:rsidR="004A12D5" w:rsidRPr="004A12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A12D5" w:rsidRPr="004A12D5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  <w:tr w:rsidR="004A12D5" w:rsidRPr="004A12D5" w14:paraId="4AE148ED" w14:textId="77777777" w:rsidTr="00CB150C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A67F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4D45" w14:textId="2C8FBD7D" w:rsidR="004A12D5" w:rsidRPr="004A12D5" w:rsidRDefault="00E45DDB" w:rsidP="00E45DDB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dalies atitinkantis lūkesčius</w:t>
            </w:r>
            <w:r w:rsidR="004A12D5" w:rsidRPr="004A12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A12D5" w:rsidRPr="004A12D5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  <w:tr w:rsidR="004A12D5" w:rsidRPr="004A12D5" w14:paraId="63386AF7" w14:textId="77777777" w:rsidTr="00CB150C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857D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AA2" w14:textId="2F58965F" w:rsidR="004A12D5" w:rsidRPr="004A12D5" w:rsidRDefault="00E45DDB" w:rsidP="00E45DDB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Neatitinkantis lūkesčių</w:t>
            </w:r>
            <w:r w:rsidR="004A12D5" w:rsidRPr="004A12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A12D5" w:rsidRPr="004A12D5">
              <w:rPr>
                <w:rFonts w:ascii="Segoe UI Symbol" w:eastAsia="MS Gothic" w:hAnsi="Segoe UI Symbol" w:cs="Segoe UI Symbol"/>
                <w:lang w:eastAsia="lt-LT"/>
              </w:rPr>
              <w:t>☐</w:t>
            </w:r>
          </w:p>
        </w:tc>
      </w:tr>
    </w:tbl>
    <w:p w14:paraId="066C7826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A4A0B4C" w14:textId="77777777" w:rsidR="004A12D5" w:rsidRPr="004A12D5" w:rsidRDefault="004A12D5" w:rsidP="004A12D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A12D5" w:rsidRPr="004A12D5" w14:paraId="7811EBF5" w14:textId="77777777" w:rsidTr="00CB150C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0CA5" w14:textId="77777777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</w:t>
            </w:r>
            <w:r w:rsidR="00C46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Kompiuterinio ir informacinio raštingumo kompetencijų tobulinimas. </w:t>
            </w:r>
          </w:p>
        </w:tc>
      </w:tr>
      <w:tr w:rsidR="004A12D5" w:rsidRPr="004A12D5" w14:paraId="3021608F" w14:textId="77777777" w:rsidTr="00CB150C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03EC" w14:textId="77777777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</w:t>
            </w:r>
          </w:p>
        </w:tc>
      </w:tr>
    </w:tbl>
    <w:p w14:paraId="0B82100A" w14:textId="77777777" w:rsidR="00C436B9" w:rsidRDefault="00C436B9" w:rsidP="00C4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7AE0B0E" w14:textId="77777777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 SKYRIUS</w:t>
      </w:r>
    </w:p>
    <w:p w14:paraId="0AEACD24" w14:textId="3C4D29AE" w:rsidR="004A12D5" w:rsidRPr="00C436B9" w:rsidRDefault="00E45DDB" w:rsidP="00C43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KITŲ METŲ VEIKLOS LUKESČIAI</w:t>
      </w:r>
    </w:p>
    <w:p w14:paraId="6CCC8244" w14:textId="77777777" w:rsidR="004A12D5" w:rsidRPr="004A12D5" w:rsidRDefault="004A12D5" w:rsidP="004A12D5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Kitų metų užduotys</w:t>
      </w:r>
    </w:p>
    <w:p w14:paraId="7CAE60A3" w14:textId="77777777" w:rsidR="004A12D5" w:rsidRPr="004A12D5" w:rsidRDefault="004A12D5" w:rsidP="004A12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4A12D5" w:rsidRPr="004A12D5" w14:paraId="1188B6DA" w14:textId="77777777" w:rsidTr="00CB150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49D2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D9D3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A02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4A12D5" w:rsidRPr="004A12D5" w14:paraId="57E35358" w14:textId="77777777" w:rsidTr="00163505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E8B" w14:textId="5D3211EF" w:rsidR="004A12D5" w:rsidRPr="004A12D5" w:rsidRDefault="00163505" w:rsidP="00773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0ED" w14:textId="224669AA" w:rsidR="00552EED" w:rsidRPr="004A12D5" w:rsidRDefault="00552EED" w:rsidP="00BD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007" w14:textId="617D62DC" w:rsidR="00CA4F1C" w:rsidRPr="004A12D5" w:rsidRDefault="00CA4F1C" w:rsidP="00BD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4EE7ED03" w14:textId="77777777" w:rsidTr="00B750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8E8" w14:textId="1F1DE8BC" w:rsidR="00417D5B" w:rsidRPr="004A12D5" w:rsidRDefault="00B75062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8.2.</w:t>
            </w:r>
            <w:r w:rsidR="001C48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D8A" w14:textId="59313002" w:rsidR="00417D5B" w:rsidRPr="004A12D5" w:rsidRDefault="00417D5B" w:rsidP="00C21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29D" w14:textId="07EE39EF" w:rsidR="004B6F0B" w:rsidRPr="0029094C" w:rsidRDefault="004B6F0B" w:rsidP="00C627F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12D5" w:rsidRPr="004A12D5" w14:paraId="636C9C4F" w14:textId="77777777" w:rsidTr="00B750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CF9" w14:textId="7F79BC8C" w:rsidR="004A12D5" w:rsidRPr="004A12D5" w:rsidRDefault="00B75062" w:rsidP="008B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8.3.</w:t>
            </w:r>
            <w:r w:rsidR="003A17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0F9" w14:textId="4A57DBEC" w:rsidR="009C103E" w:rsidRPr="004613E0" w:rsidRDefault="009C103E" w:rsidP="004613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C78" w14:textId="1FA29E16" w:rsidR="009C103E" w:rsidRPr="009C103E" w:rsidRDefault="009C103E" w:rsidP="00C62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6E6FC3F8" w14:textId="77777777" w:rsidTr="00B75062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CB0" w14:textId="608D932D" w:rsidR="004A12D5" w:rsidRPr="004D126A" w:rsidRDefault="008B23D4" w:rsidP="00FF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703" w14:textId="7B20E699" w:rsidR="004A12D5" w:rsidRPr="004D126A" w:rsidRDefault="004A12D5" w:rsidP="00A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737" w14:textId="43966156" w:rsidR="00F7478B" w:rsidRPr="004D126A" w:rsidRDefault="00F7478B" w:rsidP="009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A12D5" w:rsidRPr="004A12D5" w14:paraId="0E78464D" w14:textId="77777777" w:rsidTr="00CB150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FF33" w14:textId="77777777" w:rsidR="004A12D5" w:rsidRPr="004A12D5" w:rsidRDefault="004A12D5" w:rsidP="004A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5FB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87A" w14:textId="77777777" w:rsidR="004A12D5" w:rsidRPr="004A12D5" w:rsidRDefault="004A12D5" w:rsidP="004A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72DB39E" w14:textId="77777777" w:rsidR="004A12D5" w:rsidRPr="004A12D5" w:rsidRDefault="004A12D5" w:rsidP="004A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07E5A" w14:textId="77777777" w:rsidR="004A12D5" w:rsidRPr="004A12D5" w:rsidRDefault="004A12D5" w:rsidP="004A12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Rizika, kuriai esant nustatytos užduotys gali būti neįvykdytos</w:t>
      </w: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(aplinkybės, kurios gali turėti neigiamos įtakos įvykdyti šias užduotis)</w:t>
      </w:r>
    </w:p>
    <w:p w14:paraId="7E0C273F" w14:textId="77777777" w:rsidR="004A12D5" w:rsidRPr="004A12D5" w:rsidRDefault="004A12D5" w:rsidP="004A12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A12D5" w:rsidRPr="004A12D5" w14:paraId="4EF9FF9F" w14:textId="77777777" w:rsidTr="00CB150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9319" w14:textId="6B3B579F" w:rsidR="004A12D5" w:rsidRPr="004A12D5" w:rsidRDefault="004A12D5" w:rsidP="00216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</w:t>
            </w:r>
            <w:r w:rsidR="00864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A78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Žmogiškieji ištekliai. </w:t>
            </w:r>
          </w:p>
        </w:tc>
      </w:tr>
      <w:tr w:rsidR="004A12D5" w:rsidRPr="004A12D5" w14:paraId="3E0A119C" w14:textId="77777777" w:rsidTr="00CB150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52EC" w14:textId="32FC59C2" w:rsidR="004A12D5" w:rsidRPr="004A12D5" w:rsidRDefault="004A12D5" w:rsidP="00C67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</w:t>
            </w:r>
            <w:r w:rsidR="00216E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678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Finansiniai ištekliai</w:t>
            </w:r>
            <w:r w:rsidR="00AA78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4A12D5" w:rsidRPr="004A12D5" w14:paraId="2962D4E5" w14:textId="77777777" w:rsidTr="00CB150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5A67" w14:textId="3A129410" w:rsidR="004A12D5" w:rsidRPr="004A12D5" w:rsidRDefault="004A12D5" w:rsidP="004A1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12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</w:t>
            </w:r>
            <w:r w:rsidR="00AA78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Nenumatyto</w:t>
            </w:r>
            <w:r w:rsidR="00A437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AA78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aplinkybės (rajono, valstybės mastu). </w:t>
            </w:r>
          </w:p>
        </w:tc>
      </w:tr>
    </w:tbl>
    <w:p w14:paraId="277A1D40" w14:textId="6BB673F0" w:rsidR="00E45DDB" w:rsidRDefault="00E45DDB" w:rsidP="00A437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B75C5AD" w14:textId="2564CF86" w:rsidR="004A12D5" w:rsidRPr="004A12D5" w:rsidRDefault="004A12D5" w:rsidP="004A1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 SKYRIUS</w:t>
      </w:r>
    </w:p>
    <w:p w14:paraId="34CC40A8" w14:textId="6BE525FE" w:rsidR="004A12D5" w:rsidRPr="00A43770" w:rsidRDefault="004A12D5" w:rsidP="00A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VERTINIMO PAGRINDIMAS IR SIŪLYMAI</w:t>
      </w:r>
    </w:p>
    <w:p w14:paraId="14D2C8C0" w14:textId="77777777" w:rsidR="009901E1" w:rsidRDefault="004A12D5" w:rsidP="009901E1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Įvertinimas, jo pagrindimas ir siūlymai</w:t>
      </w:r>
      <w:r w:rsidR="009901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: </w:t>
      </w:r>
    </w:p>
    <w:p w14:paraId="53F25553" w14:textId="77777777" w:rsidR="009901E1" w:rsidRDefault="009901E1" w:rsidP="009901E1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001BDB7" w14:textId="77777777" w:rsidR="009901E1" w:rsidRPr="009901E1" w:rsidRDefault="009901E1" w:rsidP="009901E1">
      <w:pPr>
        <w:tabs>
          <w:tab w:val="right" w:leader="underscore" w:pos="907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14:paraId="5E3E4F31" w14:textId="77777777" w:rsidR="004A12D5" w:rsidRPr="004A12D5" w:rsidRDefault="004A12D5" w:rsidP="004A12D5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  <w:r w:rsidR="00C43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1C4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43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1C48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             </w:t>
      </w: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_________________        </w:t>
      </w:r>
      <w:r w:rsidR="00A033B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lt-LT"/>
        </w:rPr>
        <w:t>___________</w:t>
      </w:r>
    </w:p>
    <w:p w14:paraId="1770E072" w14:textId="77777777" w:rsidR="004A12D5" w:rsidRPr="004A12D5" w:rsidRDefault="004A12D5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Pr="004A12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mokykloje – mokyklos tarybos                </w:t>
      </w: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(parašas</w:t>
      </w:r>
      <w:r w:rsidR="001C488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)                           </w:t>
      </w: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(vardas ir pavardė)                      (data)</w:t>
      </w:r>
    </w:p>
    <w:p w14:paraId="605F407E" w14:textId="77777777" w:rsidR="004A12D5" w:rsidRPr="004A12D5" w:rsidRDefault="004A12D5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įgaliotas asmuo, švietimo pagalbos įstaigoje – </w:t>
      </w:r>
    </w:p>
    <w:p w14:paraId="4139FBC3" w14:textId="77777777" w:rsidR="004A12D5" w:rsidRPr="004A12D5" w:rsidRDefault="004A12D5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savivaldos institucijos įgaliotas asmuo / </w:t>
      </w:r>
    </w:p>
    <w:p w14:paraId="687C4772" w14:textId="6DD7FD2E" w:rsidR="004A12D5" w:rsidRDefault="004A12D5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darbuotojų atstovavimą įgyvendinantis asmuo)</w:t>
      </w:r>
    </w:p>
    <w:p w14:paraId="1218B68A" w14:textId="591F841A" w:rsidR="009901E1" w:rsidRDefault="009901E1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291BCD96" w14:textId="2AAABBCD" w:rsidR="009901E1" w:rsidRDefault="009901E1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72F365CF" w14:textId="7E95BB32" w:rsidR="009901E1" w:rsidRDefault="009901E1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513B56E3" w14:textId="6C8127B1" w:rsidR="009901E1" w:rsidRDefault="009901E1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31DC9A5A" w14:textId="77777777" w:rsidR="009901E1" w:rsidRPr="004A12D5" w:rsidRDefault="009901E1" w:rsidP="004A12D5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2CDD7EE" w14:textId="77777777" w:rsidR="004A12D5" w:rsidRPr="004A12D5" w:rsidRDefault="004A12D5" w:rsidP="004A12D5">
      <w:pPr>
        <w:tabs>
          <w:tab w:val="left" w:pos="552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DE16E13" w14:textId="77777777" w:rsidR="004A12D5" w:rsidRPr="004A12D5" w:rsidRDefault="004A12D5" w:rsidP="004A12D5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11. Įvertinimas, jo pagrindimas ir siūlymai:</w:t>
      </w: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3C48939D" w14:textId="77777777" w:rsidR="004A12D5" w:rsidRPr="004A12D5" w:rsidRDefault="004A12D5" w:rsidP="004A12D5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753CE2B" w14:textId="77777777" w:rsidR="004A12D5" w:rsidRPr="004A12D5" w:rsidRDefault="004A12D5" w:rsidP="004A12D5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7519232E" w14:textId="77777777" w:rsidR="004A12D5" w:rsidRPr="004A12D5" w:rsidRDefault="004A12D5" w:rsidP="004A12D5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679A90" w14:textId="7955C9E0" w:rsidR="004A12D5" w:rsidRPr="004A12D5" w:rsidRDefault="00606FD5" w:rsidP="004A12D5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  <w:r w:rsidR="004A12D5"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4A12D5"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________________         __________</w:t>
      </w:r>
    </w:p>
    <w:p w14:paraId="07FC83CE" w14:textId="38AAD625" w:rsidR="004A12D5" w:rsidRDefault="004A12D5" w:rsidP="00606FD5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</w:t>
      </w: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(parašas)                        </w:t>
      </w:r>
      <w:r w:rsidR="00606F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</w:t>
      </w: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(vardas ir pavardė)                       (data)</w:t>
      </w:r>
    </w:p>
    <w:p w14:paraId="0CE608D6" w14:textId="6FEDA07A" w:rsidR="00606FD5" w:rsidRDefault="00606FD5" w:rsidP="00606FD5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A326501" w14:textId="01B05CFA" w:rsidR="00606FD5" w:rsidRPr="00A43770" w:rsidRDefault="00606FD5" w:rsidP="00A43770">
      <w:pPr>
        <w:tabs>
          <w:tab w:val="left" w:pos="1276"/>
          <w:tab w:val="left" w:pos="4536"/>
          <w:tab w:val="left" w:pos="7230"/>
        </w:tabs>
        <w:rPr>
          <w:rFonts w:ascii="Times New Roman" w:hAnsi="Times New Roman" w:cs="Times New Roman"/>
          <w:sz w:val="18"/>
          <w:szCs w:val="18"/>
          <w:lang w:eastAsia="lt-LT"/>
        </w:rPr>
      </w:pPr>
      <w:r w:rsidRPr="00606FD5">
        <w:rPr>
          <w:rFonts w:ascii="Times New Roman" w:hAnsi="Times New Roman" w:cs="Times New Roman"/>
          <w:sz w:val="18"/>
          <w:szCs w:val="18"/>
          <w:lang w:eastAsia="lt-LT"/>
        </w:rPr>
        <w:t>(į pareigas priimantis asmuo ar jo įgaliotas asmuo)</w:t>
      </w:r>
    </w:p>
    <w:p w14:paraId="7AC55D5E" w14:textId="39B263C3" w:rsidR="004A12D5" w:rsidRPr="00606FD5" w:rsidRDefault="004A12D5" w:rsidP="00606FD5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2D5">
        <w:rPr>
          <w:rFonts w:ascii="Times New Roman" w:eastAsia="Times New Roman" w:hAnsi="Times New Roman" w:cs="Times New Roman"/>
          <w:color w:val="000000"/>
          <w:sz w:val="24"/>
          <w:szCs w:val="24"/>
        </w:rPr>
        <w:t>Galutinis metų veiklos ataskaitos įvertinimas ______________________.</w:t>
      </w:r>
    </w:p>
    <w:p w14:paraId="009BD038" w14:textId="77777777" w:rsidR="004A12D5" w:rsidRPr="004A12D5" w:rsidRDefault="004A12D5" w:rsidP="004A12D5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Susipažinau.</w:t>
      </w:r>
    </w:p>
    <w:p w14:paraId="748FAB90" w14:textId="77777777" w:rsidR="004A12D5" w:rsidRPr="004A12D5" w:rsidRDefault="004A12D5" w:rsidP="004A12D5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12D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                 __________                    _________________         __________</w:t>
      </w:r>
    </w:p>
    <w:p w14:paraId="4B2792C1" w14:textId="0F9998CB" w:rsidR="004D126A" w:rsidRDefault="004A12D5" w:rsidP="00C436B9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A12D5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 įstaigos vadovo pareigos)                  (parašas)                               (vardas ir pavardė)                      (data)</w:t>
      </w:r>
    </w:p>
    <w:p w14:paraId="1A7522CD" w14:textId="5A5D0B5B" w:rsidR="004D126A" w:rsidRPr="004D126A" w:rsidRDefault="004D126A" w:rsidP="00C436B9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lt-LT"/>
        </w:rPr>
      </w:pPr>
    </w:p>
    <w:sectPr w:rsidR="004D126A" w:rsidRPr="004D12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4595"/>
    <w:multiLevelType w:val="multilevel"/>
    <w:tmpl w:val="35543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D5"/>
    <w:rsid w:val="00014CA8"/>
    <w:rsid w:val="00015103"/>
    <w:rsid w:val="000248F3"/>
    <w:rsid w:val="00045CDF"/>
    <w:rsid w:val="00091AEB"/>
    <w:rsid w:val="000B0CFF"/>
    <w:rsid w:val="000E0A53"/>
    <w:rsid w:val="000F70B7"/>
    <w:rsid w:val="001104BC"/>
    <w:rsid w:val="0013472A"/>
    <w:rsid w:val="0014055C"/>
    <w:rsid w:val="00163505"/>
    <w:rsid w:val="0016782A"/>
    <w:rsid w:val="001B3648"/>
    <w:rsid w:val="001B6E93"/>
    <w:rsid w:val="001C488E"/>
    <w:rsid w:val="001D0D9A"/>
    <w:rsid w:val="00216EF8"/>
    <w:rsid w:val="00245D9D"/>
    <w:rsid w:val="00247DE7"/>
    <w:rsid w:val="00253FFE"/>
    <w:rsid w:val="0029094C"/>
    <w:rsid w:val="002A2262"/>
    <w:rsid w:val="002D7A86"/>
    <w:rsid w:val="002F3ADC"/>
    <w:rsid w:val="002F65D1"/>
    <w:rsid w:val="0031523F"/>
    <w:rsid w:val="0031566E"/>
    <w:rsid w:val="00335ECD"/>
    <w:rsid w:val="003471BD"/>
    <w:rsid w:val="003508E6"/>
    <w:rsid w:val="00390E64"/>
    <w:rsid w:val="003A1772"/>
    <w:rsid w:val="00417D5B"/>
    <w:rsid w:val="00454118"/>
    <w:rsid w:val="004613E0"/>
    <w:rsid w:val="00472875"/>
    <w:rsid w:val="00475E6E"/>
    <w:rsid w:val="004A12D5"/>
    <w:rsid w:val="004B6F0B"/>
    <w:rsid w:val="004D126A"/>
    <w:rsid w:val="0053716B"/>
    <w:rsid w:val="005458C5"/>
    <w:rsid w:val="00552EED"/>
    <w:rsid w:val="00557EFF"/>
    <w:rsid w:val="005B55F3"/>
    <w:rsid w:val="005C12E2"/>
    <w:rsid w:val="005D4D2C"/>
    <w:rsid w:val="005F2094"/>
    <w:rsid w:val="00602A96"/>
    <w:rsid w:val="00606538"/>
    <w:rsid w:val="00606FD5"/>
    <w:rsid w:val="006336D9"/>
    <w:rsid w:val="0064424D"/>
    <w:rsid w:val="00663A61"/>
    <w:rsid w:val="00684549"/>
    <w:rsid w:val="0068796B"/>
    <w:rsid w:val="006E5F30"/>
    <w:rsid w:val="00730DC8"/>
    <w:rsid w:val="00734B29"/>
    <w:rsid w:val="007427F8"/>
    <w:rsid w:val="00744517"/>
    <w:rsid w:val="0076318C"/>
    <w:rsid w:val="0077329A"/>
    <w:rsid w:val="007C01AA"/>
    <w:rsid w:val="007F7EE2"/>
    <w:rsid w:val="0080601E"/>
    <w:rsid w:val="00841AFF"/>
    <w:rsid w:val="00855C95"/>
    <w:rsid w:val="0086144B"/>
    <w:rsid w:val="00864007"/>
    <w:rsid w:val="0087291B"/>
    <w:rsid w:val="00875688"/>
    <w:rsid w:val="00877D69"/>
    <w:rsid w:val="00896DA8"/>
    <w:rsid w:val="008B23D4"/>
    <w:rsid w:val="008B2E1B"/>
    <w:rsid w:val="008C6AE8"/>
    <w:rsid w:val="008E4052"/>
    <w:rsid w:val="009378FC"/>
    <w:rsid w:val="00961BB9"/>
    <w:rsid w:val="009636C8"/>
    <w:rsid w:val="009645E1"/>
    <w:rsid w:val="009901E1"/>
    <w:rsid w:val="009C103E"/>
    <w:rsid w:val="00A033BB"/>
    <w:rsid w:val="00A04A1B"/>
    <w:rsid w:val="00A36C78"/>
    <w:rsid w:val="00A43770"/>
    <w:rsid w:val="00A638D5"/>
    <w:rsid w:val="00AA7839"/>
    <w:rsid w:val="00AB4E90"/>
    <w:rsid w:val="00AB691B"/>
    <w:rsid w:val="00AD200C"/>
    <w:rsid w:val="00AF3ADC"/>
    <w:rsid w:val="00B0168E"/>
    <w:rsid w:val="00B01CB4"/>
    <w:rsid w:val="00B423A9"/>
    <w:rsid w:val="00B43DD3"/>
    <w:rsid w:val="00B56076"/>
    <w:rsid w:val="00B75062"/>
    <w:rsid w:val="00B95E60"/>
    <w:rsid w:val="00BA6801"/>
    <w:rsid w:val="00BA7338"/>
    <w:rsid w:val="00BD01BF"/>
    <w:rsid w:val="00BD375B"/>
    <w:rsid w:val="00C21366"/>
    <w:rsid w:val="00C21698"/>
    <w:rsid w:val="00C436B9"/>
    <w:rsid w:val="00C46732"/>
    <w:rsid w:val="00C627F3"/>
    <w:rsid w:val="00C678B7"/>
    <w:rsid w:val="00C7399B"/>
    <w:rsid w:val="00C760C1"/>
    <w:rsid w:val="00CA4F1C"/>
    <w:rsid w:val="00CB150C"/>
    <w:rsid w:val="00CF33A4"/>
    <w:rsid w:val="00D20821"/>
    <w:rsid w:val="00DA3009"/>
    <w:rsid w:val="00DA362E"/>
    <w:rsid w:val="00DB2F6C"/>
    <w:rsid w:val="00DB55F9"/>
    <w:rsid w:val="00E33AA7"/>
    <w:rsid w:val="00E33AED"/>
    <w:rsid w:val="00E45DDB"/>
    <w:rsid w:val="00E53748"/>
    <w:rsid w:val="00EB3006"/>
    <w:rsid w:val="00EC5442"/>
    <w:rsid w:val="00EF739A"/>
    <w:rsid w:val="00F7478B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DFA3"/>
  <w15:chartTrackingRefBased/>
  <w15:docId w15:val="{0CF259EF-BFE6-4935-9653-72E426B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39"/>
    <w:rsid w:val="004A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A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2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13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EB71-7D42-4FDB-875F-DFB4929D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7684</Words>
  <Characters>4380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</dc:creator>
  <cp:keywords/>
  <dc:description/>
  <cp:lastModifiedBy>Admin</cp:lastModifiedBy>
  <cp:revision>2</cp:revision>
  <cp:lastPrinted>2025-02-11T12:41:00Z</cp:lastPrinted>
  <dcterms:created xsi:type="dcterms:W3CDTF">2026-01-16T13:53:00Z</dcterms:created>
  <dcterms:modified xsi:type="dcterms:W3CDTF">2026-01-16T13:53:00Z</dcterms:modified>
</cp:coreProperties>
</file>